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2A98" w:rsidR="00BC568A" w:rsidP="007C72C0" w:rsidRDefault="007C72C0" w14:paraId="745CCEDC" w14:textId="44FB963B">
      <w:pPr>
        <w:pStyle w:val="Overskrift1"/>
        <w:rPr>
          <w:b/>
          <w:bCs/>
          <w:lang w:val="nn-NO"/>
        </w:rPr>
      </w:pPr>
      <w:r w:rsidRPr="00F72A98">
        <w:rPr>
          <w:b/>
          <w:bCs/>
          <w:lang w:val="nn-NO"/>
        </w:rPr>
        <w:t xml:space="preserve">Vurderingsrapport </w:t>
      </w:r>
      <w:r w:rsidRPr="00F72A98" w:rsidR="002C20F3">
        <w:rPr>
          <w:b/>
          <w:bCs/>
          <w:lang w:val="nn-NO"/>
        </w:rPr>
        <w:t>fjerde studieår MGLU trinn 1-7 og 5-10</w:t>
      </w:r>
    </w:p>
    <w:p w:rsidRPr="00F72A98" w:rsidR="009B6D3B" w:rsidP="6739D0DB" w:rsidRDefault="009B6D3B" w14:paraId="2778CDC0" w14:textId="285A6F99">
      <w:pPr>
        <w:pStyle w:val="Ingenmellomrom"/>
        <w:tabs>
          <w:tab w:val="left" w:pos="709"/>
        </w:tabs>
        <w:rPr>
          <w:rFonts w:cs="Calibri"/>
          <w:i w:val="1"/>
          <w:iCs w:val="1"/>
          <w:sz w:val="22"/>
          <w:szCs w:val="22"/>
          <w:lang w:val="nn-NO"/>
        </w:rPr>
      </w:pPr>
      <w:r w:rsidRPr="6739D0DB" w:rsidR="009B6D3B">
        <w:rPr>
          <w:rFonts w:cs="Calibri"/>
          <w:i w:val="1"/>
          <w:iCs w:val="1"/>
          <w:sz w:val="22"/>
          <w:szCs w:val="22"/>
          <w:lang w:val="nn-NO"/>
        </w:rPr>
        <w:t>OsloMet – storbyuniversitetet, Fakultet for lærarutdanning og internasjonale studiar (LUI),</w:t>
      </w:r>
    </w:p>
    <w:p w:rsidRPr="00F72A98" w:rsidR="009B6D3B" w:rsidP="009B6D3B" w:rsidRDefault="009B6D3B" w14:paraId="607A1417" w14:textId="77777777">
      <w:pPr>
        <w:pStyle w:val="Ingenmellomrom"/>
        <w:rPr>
          <w:rFonts w:cs="Calibri"/>
          <w:i/>
          <w:sz w:val="22"/>
          <w:szCs w:val="22"/>
          <w:lang w:val="nn-NO"/>
        </w:rPr>
      </w:pPr>
      <w:r w:rsidRPr="00F72A98">
        <w:rPr>
          <w:rFonts w:cs="Calibri"/>
          <w:i/>
          <w:sz w:val="22"/>
          <w:szCs w:val="22"/>
          <w:lang w:val="nn-NO"/>
        </w:rPr>
        <w:t>Institutt for grunnskule- og faglærarutdanning (GFU)</w:t>
      </w:r>
    </w:p>
    <w:p w:rsidRPr="00F72A98" w:rsidR="009B6D3B" w:rsidP="009B6D3B" w:rsidRDefault="009B6D3B" w14:paraId="4661B249" w14:textId="77777777">
      <w:pPr>
        <w:pStyle w:val="Ingenmellomrom"/>
        <w:rPr>
          <w:rFonts w:cs="Calibri"/>
          <w:i/>
          <w:sz w:val="22"/>
          <w:szCs w:val="22"/>
          <w:lang w:val="nn-NO"/>
        </w:rPr>
      </w:pPr>
    </w:p>
    <w:p w:rsidRPr="00F72A98" w:rsidR="009B6D3B" w:rsidP="00DB3199" w:rsidRDefault="009B6D3B" w14:paraId="2D0184FE" w14:textId="337199B9">
      <w:pPr>
        <w:pStyle w:val="Ingenmellomrom"/>
        <w:ind w:right="1"/>
        <w:rPr>
          <w:rFonts w:cs="Calibri"/>
          <w:sz w:val="22"/>
          <w:szCs w:val="22"/>
          <w:lang w:val="nn-NO"/>
        </w:rPr>
      </w:pPr>
      <w:r w:rsidRPr="00F72A98">
        <w:rPr>
          <w:rFonts w:cs="Calibri"/>
          <w:sz w:val="22"/>
          <w:szCs w:val="22"/>
          <w:lang w:val="nn-NO"/>
        </w:rPr>
        <w:t xml:space="preserve">Vurderinga av praksis, 20 dagar vårsemesteret fjerde studieår, tek utgangspunkt i læringsutbyttebeskrivingane i fagplanane for praksis og det ulike studiefaget til studentane, og pedagogikk og elevkunnskap (PEL). Grunnlaget for praksislærars vurdering skal vere observasjon, samtale, rettleiing med studenten, og </w:t>
      </w:r>
      <w:r w:rsidRPr="00F72A98" w:rsidR="002C20F3">
        <w:rPr>
          <w:rFonts w:cs="Calibri"/>
          <w:sz w:val="22"/>
          <w:szCs w:val="22"/>
          <w:lang w:val="nn-NO"/>
        </w:rPr>
        <w:t>d</w:t>
      </w:r>
      <w:r w:rsidRPr="00F72A98">
        <w:rPr>
          <w:rFonts w:cs="Calibri"/>
          <w:sz w:val="22"/>
          <w:szCs w:val="22"/>
          <w:lang w:val="nn-NO"/>
        </w:rPr>
        <w:t>en dokumenterte eigenvurderinga</w:t>
      </w:r>
      <w:r w:rsidRPr="00F72A98" w:rsidR="002C20F3">
        <w:rPr>
          <w:rFonts w:cs="Calibri"/>
          <w:sz w:val="22"/>
          <w:szCs w:val="22"/>
          <w:lang w:val="nn-NO"/>
        </w:rPr>
        <w:t xml:space="preserve"> </w:t>
      </w:r>
      <w:r w:rsidRPr="00F72A98">
        <w:rPr>
          <w:rFonts w:cs="Calibri"/>
          <w:sz w:val="22"/>
          <w:szCs w:val="22"/>
          <w:lang w:val="nn-NO"/>
        </w:rPr>
        <w:t>til studenten. Kvar veke skriv studentane ein refleksjonslogg, den siste er ein eigenvurderingslogg. Praksislærar vel tema for refleksjonslogg, som skal vere eit grunnlag for rettleiingssamtale.</w:t>
      </w:r>
    </w:p>
    <w:p w:rsidRPr="00F72A98" w:rsidR="009B6D3B" w:rsidP="009B6D3B" w:rsidRDefault="009B6D3B" w14:paraId="2E57E263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F72A98" w:rsidR="009B6D3B" w:rsidP="009B6D3B" w:rsidRDefault="009B6D3B" w14:paraId="7C94A8D5" w14:textId="5086F89D">
      <w:pPr>
        <w:pStyle w:val="Ingenmellomrom"/>
        <w:rPr>
          <w:rFonts w:cs="Calibri"/>
          <w:sz w:val="22"/>
          <w:szCs w:val="22"/>
          <w:lang w:val="nn-NO"/>
        </w:rPr>
      </w:pPr>
      <w:r w:rsidRPr="6739D0DB" w:rsidR="009B6D3B">
        <w:rPr>
          <w:rFonts w:cs="Calibri"/>
          <w:sz w:val="22"/>
          <w:szCs w:val="22"/>
          <w:lang w:val="nn-NO"/>
        </w:rPr>
        <w:t>Studenten skal ha læringsfremjande vurdering undervegs i praksisperioden, og ein individuell samtale som midtve</w:t>
      </w:r>
      <w:r w:rsidRPr="6739D0DB" w:rsidR="4CA23035">
        <w:rPr>
          <w:rFonts w:cs="Calibri"/>
          <w:sz w:val="22"/>
          <w:szCs w:val="22"/>
          <w:lang w:val="nn-NO"/>
        </w:rPr>
        <w:t>g</w:t>
      </w:r>
      <w:r w:rsidRPr="6739D0DB" w:rsidR="009B6D3B">
        <w:rPr>
          <w:rFonts w:cs="Calibri"/>
          <w:sz w:val="22"/>
          <w:szCs w:val="22"/>
          <w:lang w:val="nn-NO"/>
        </w:rPr>
        <w:t>svurdering. For dei studentane som står i fare for ikkje å bestå praksis, må midtve</w:t>
      </w:r>
      <w:r w:rsidRPr="6739D0DB" w:rsidR="58C19C34">
        <w:rPr>
          <w:rFonts w:cs="Calibri"/>
          <w:sz w:val="22"/>
          <w:szCs w:val="22"/>
          <w:lang w:val="nn-NO"/>
        </w:rPr>
        <w:t>g</w:t>
      </w:r>
      <w:r w:rsidRPr="6739D0DB" w:rsidR="009B6D3B">
        <w:rPr>
          <w:rFonts w:cs="Calibri"/>
          <w:sz w:val="22"/>
          <w:szCs w:val="22"/>
          <w:lang w:val="nn-NO"/>
        </w:rPr>
        <w:t xml:space="preserve">svurdering dokumenterast (jf. forskrift om studiar og eksamen ved OsloMet § 8-1 første og andre ledd). Praksis blir vurdert som bestått / ikkje bestått etter enda praksis. </w:t>
      </w:r>
    </w:p>
    <w:p w:rsidRPr="00F72A98" w:rsidR="009B6D3B" w:rsidP="009B6D3B" w:rsidRDefault="009B6D3B" w14:paraId="6E1DEE69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F72A98" w:rsidR="009B6D3B" w:rsidP="009B6D3B" w:rsidRDefault="009B6D3B" w14:paraId="0D5015E1" w14:textId="77777777">
      <w:pPr>
        <w:pStyle w:val="Ingenmellomrom"/>
        <w:rPr>
          <w:rFonts w:cs="Calibri"/>
          <w:sz w:val="22"/>
          <w:szCs w:val="22"/>
          <w:lang w:val="nn-NO"/>
        </w:rPr>
      </w:pPr>
      <w:r w:rsidRPr="00F72A98">
        <w:rPr>
          <w:rFonts w:cs="Calibri"/>
          <w:sz w:val="22"/>
          <w:szCs w:val="22"/>
          <w:lang w:val="nn-NO"/>
        </w:rPr>
        <w:t>I heile praksisperioden blir studenten vurdert når det gjeld personlege kvalifikasjonar (jf. forskrift om personlege kvalifikasjonar i høgare utdanning). Studenten er, til liks med lærarar i grunnskulen, omfatta av teieplikta, og skal skrive under på teielovnad. Studenten er også omfatta av aktivitetsplikt (jf. opplæringslova § 9 A-4).</w:t>
      </w:r>
    </w:p>
    <w:p w:rsidRPr="00F72A98" w:rsidR="009B6D3B" w:rsidP="009B6D3B" w:rsidRDefault="009B6D3B" w14:paraId="54640339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F72A98" w:rsidR="009B6D3B" w:rsidP="009B6D3B" w:rsidRDefault="009B6D3B" w14:paraId="1BDC7B2D" w14:textId="2C583B69">
      <w:pPr>
        <w:pStyle w:val="Ingenmellomrom"/>
        <w:rPr>
          <w:rFonts w:cs="Calibri"/>
          <w:sz w:val="22"/>
          <w:szCs w:val="22"/>
          <w:lang w:val="nn-NO"/>
        </w:rPr>
      </w:pPr>
      <w:r w:rsidRPr="00F72A98">
        <w:rPr>
          <w:rFonts w:cs="Calibri"/>
          <w:sz w:val="22"/>
          <w:szCs w:val="22"/>
          <w:lang w:val="nn-NO"/>
        </w:rPr>
        <w:t>Vurderingsrapporten skal underskrivast av både praksislærar, rektor og student.</w:t>
      </w:r>
      <w:r w:rsidRPr="00F72A98" w:rsidR="00D93D8E">
        <w:rPr>
          <w:rFonts w:cs="Calibri"/>
          <w:sz w:val="22"/>
          <w:szCs w:val="22"/>
          <w:lang w:val="nn-NO"/>
        </w:rPr>
        <w:t xml:space="preserve"> V</w:t>
      </w:r>
      <w:r w:rsidRPr="00F72A98">
        <w:rPr>
          <w:rFonts w:cs="Calibri"/>
          <w:sz w:val="22"/>
          <w:szCs w:val="22"/>
          <w:lang w:val="nn-NO"/>
        </w:rPr>
        <w:t xml:space="preserve">urderingsrapporten skal leverast digitalt. </w:t>
      </w:r>
      <w:r w:rsidRPr="00F72A98">
        <w:rPr>
          <w:rFonts w:cs="Calibri"/>
          <w:bCs/>
          <w:sz w:val="22"/>
          <w:szCs w:val="22"/>
          <w:lang w:val="nn-NO"/>
        </w:rPr>
        <w:t>Studenten skal skrive ein eigenvurderingslogg som blir levert i Canvas. Denne skal brukast i avsluttande arbeidskrav i syklus 2 (jf. fagplan praksisstudiar trinn 1-7 og 5-10).</w:t>
      </w:r>
    </w:p>
    <w:p w:rsidRPr="00F72A98" w:rsidR="009B6D3B" w:rsidP="009B6D3B" w:rsidRDefault="009B6D3B" w14:paraId="746E1C2D" w14:textId="77777777">
      <w:pPr>
        <w:pStyle w:val="Ingenmellomrom"/>
        <w:rPr>
          <w:rFonts w:cs="Calibri"/>
          <w:b/>
          <w:sz w:val="22"/>
          <w:szCs w:val="22"/>
          <w:lang w:val="nn-NO"/>
        </w:rPr>
      </w:pPr>
    </w:p>
    <w:p w:rsidRPr="00F72A98" w:rsidR="009B6D3B" w:rsidP="009B6D3B" w:rsidRDefault="009B6D3B" w14:paraId="3F3BD858" w14:textId="77777777">
      <w:pPr>
        <w:pStyle w:val="Ingenmellomrom"/>
        <w:rPr>
          <w:rFonts w:cs="Calibri"/>
          <w:b/>
          <w:sz w:val="22"/>
          <w:szCs w:val="22"/>
          <w:lang w:val="nn-NO"/>
        </w:rPr>
      </w:pPr>
      <w:r w:rsidRPr="00F72A98">
        <w:rPr>
          <w:rFonts w:cs="Calibri"/>
          <w:b/>
          <w:sz w:val="22"/>
          <w:szCs w:val="22"/>
          <w:lang w:val="nn-NO"/>
        </w:rPr>
        <w:t>Vurderingsrapporten er eit internt arbeidsdokument i grunnskulelærarutdanninga, og skal</w:t>
      </w:r>
      <w:r w:rsidRPr="00F72A98">
        <w:rPr>
          <w:rFonts w:cs="Calibri"/>
          <w:b/>
          <w:i/>
          <w:sz w:val="22"/>
          <w:szCs w:val="22"/>
          <w:lang w:val="nn-NO"/>
        </w:rPr>
        <w:t xml:space="preserve"> </w:t>
      </w:r>
      <w:r w:rsidRPr="00F72A98">
        <w:rPr>
          <w:rFonts w:cs="Calibri"/>
          <w:b/>
          <w:sz w:val="22"/>
          <w:szCs w:val="22"/>
          <w:lang w:val="nn-NO"/>
        </w:rPr>
        <w:t>ikkje brukast eksternt.</w:t>
      </w:r>
    </w:p>
    <w:p w:rsidRPr="00F72A98" w:rsidR="009B6D3B" w:rsidP="009B6D3B" w:rsidRDefault="009B6D3B" w14:paraId="75E77451" w14:textId="77777777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3964"/>
        <w:gridCol w:w="2552"/>
        <w:gridCol w:w="2540"/>
      </w:tblGrid>
      <w:tr w:rsidRPr="00F72A98" w:rsidR="009B6D3B" w:rsidTr="6739D0DB" w14:paraId="28A28C82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4B664B2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Namnet til studenten: </w:t>
            </w:r>
          </w:p>
          <w:p w:rsidRPr="00F72A98" w:rsidR="009B6D3B" w:rsidP="00FA5347" w:rsidRDefault="009B6D3B" w14:paraId="2E5DD73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6116D7E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4464F70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Studentnummer: </w:t>
            </w:r>
          </w:p>
          <w:p w:rsidRPr="00F72A98" w:rsidR="009B6D3B" w:rsidP="00FA5347" w:rsidRDefault="009B6D3B" w14:paraId="7066BAE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301C786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6739D0DB" w:rsidRDefault="009B6D3B" w14:paraId="4F43A41D" w14:textId="42A927FA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6739D0DB" w:rsidR="009B6D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Oppstartsår</w:t>
            </w:r>
            <w:r w:rsidRPr="6739D0DB" w:rsidR="70BEF441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 xml:space="preserve">et til </w:t>
            </w:r>
            <w:r w:rsidRPr="6739D0DB" w:rsidR="009B6D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 xml:space="preserve">studiet: </w:t>
            </w:r>
          </w:p>
          <w:p w:rsidRPr="00F72A98" w:rsidR="009B6D3B" w:rsidP="00FA5347" w:rsidRDefault="009B6D3B" w14:paraId="70FBDC2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093A9CE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F72A98" w:rsidR="009B6D3B" w:rsidP="00FA5347" w:rsidRDefault="009B6D3B" w14:paraId="7EF52659" w14:textId="77777777">
      <w:pPr>
        <w:pStyle w:val="Ingenmellomrom"/>
        <w:rPr>
          <w:rFonts w:asciiTheme="minorHAnsi" w:hAnsiTheme="minorHAnsi" w:cstheme="minorHAnsi"/>
          <w:b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Pr="00F72A98" w:rsidR="009B6D3B" w:rsidTr="00FA5347" w14:paraId="0A561DB5" w14:textId="77777777">
        <w:tc>
          <w:tcPr>
            <w:tcW w:w="3964" w:type="dxa"/>
            <w:shd w:val="clear" w:color="auto" w:fill="auto"/>
          </w:tcPr>
          <w:p w:rsidRPr="00F72A98" w:rsidR="009B6D3B" w:rsidP="00FA5347" w:rsidRDefault="009B6D3B" w14:paraId="1DCD1D5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Studieår: </w:t>
            </w:r>
          </w:p>
          <w:p w:rsidRPr="00F72A98" w:rsidR="009B6D3B" w:rsidP="00FA5347" w:rsidRDefault="009B6D3B" w14:paraId="60EB79E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44B18BCF" w14:textId="77777777">
            <w:pPr>
              <w:pStyle w:val="Ingenmellomrom"/>
              <w:rPr>
                <w:rFonts w:asciiTheme="minorHAnsi" w:hAnsiTheme="minorHAnsi" w:cstheme="minorHAnsi"/>
                <w:bCs/>
                <w:sz w:val="22"/>
                <w:szCs w:val="22"/>
                <w:lang w:val="nn-NO"/>
              </w:rPr>
            </w:pPr>
          </w:p>
        </w:tc>
        <w:tc>
          <w:tcPr>
            <w:tcW w:w="5103" w:type="dxa"/>
            <w:shd w:val="clear" w:color="auto" w:fill="auto"/>
          </w:tcPr>
          <w:p w:rsidRPr="00F72A98" w:rsidR="009B6D3B" w:rsidP="00FA5347" w:rsidRDefault="009B6D3B" w14:paraId="6A4D50B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Praksisdagar:</w:t>
            </w:r>
          </w:p>
          <w:p w:rsidRPr="00F72A98" w:rsidR="009B6D3B" w:rsidP="00FA5347" w:rsidRDefault="009B6D3B" w14:paraId="331DCE5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19812431" w14:textId="77777777">
            <w:pPr>
              <w:pStyle w:val="Ingenmellomrom"/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</w:p>
        </w:tc>
      </w:tr>
    </w:tbl>
    <w:p w:rsidRPr="00F72A98" w:rsidR="009B6D3B" w:rsidP="00FA5347" w:rsidRDefault="009B6D3B" w14:paraId="24BE5B2F" w14:textId="77777777">
      <w:pPr>
        <w:pStyle w:val="Ingenmellomrom"/>
        <w:rPr>
          <w:rFonts w:asciiTheme="minorHAnsi" w:hAnsiTheme="minorHAnsi" w:cstheme="minorHAnsi"/>
          <w:b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3964"/>
        <w:gridCol w:w="2552"/>
        <w:gridCol w:w="2540"/>
      </w:tblGrid>
      <w:tr w:rsidRPr="00F72A98" w:rsidR="009B6D3B" w:rsidTr="6739D0DB" w14:paraId="6B7C41F3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6739D0DB" w:rsidRDefault="009B6D3B" w14:paraId="35BCD6EB" w14:textId="276E0A6A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6739D0DB" w:rsidR="009B6D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Gjennomført midtve</w:t>
            </w:r>
            <w:r w:rsidRPr="6739D0DB" w:rsidR="4CE38D1E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g</w:t>
            </w:r>
            <w:r w:rsidRPr="6739D0DB" w:rsidR="009B6D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svurdering</w:t>
            </w:r>
          </w:p>
          <w:p w:rsidRPr="00F72A98" w:rsidR="009B6D3B" w:rsidP="00FA5347" w:rsidRDefault="009B6D3B" w14:paraId="288DBBB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(dato/stad):</w:t>
            </w:r>
          </w:p>
          <w:p w:rsidRPr="00F72A98" w:rsidR="009B6D3B" w:rsidP="00FA5347" w:rsidRDefault="009B6D3B" w14:paraId="6067BDE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06ED90B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Fråvær (datoar): </w:t>
            </w:r>
          </w:p>
          <w:p w:rsidRPr="00F72A98" w:rsidR="009B6D3B" w:rsidP="00FA5347" w:rsidRDefault="009B6D3B" w14:paraId="62D502E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20DE77D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11A87E5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Teke igjen fråvær: </w:t>
            </w:r>
          </w:p>
          <w:p w:rsidRPr="00F72A98" w:rsidR="009B6D3B" w:rsidP="00FA5347" w:rsidRDefault="009B6D3B" w14:paraId="0802FC5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759836D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F72A98" w:rsidR="009B6D3B" w:rsidTr="6739D0DB" w14:paraId="2B69F8AA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18FAE68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Praksisskule: </w:t>
            </w:r>
          </w:p>
          <w:p w:rsidRPr="00F72A98" w:rsidR="009B6D3B" w:rsidP="00FA5347" w:rsidRDefault="009B6D3B" w14:paraId="6C6A045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3A351B6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226A09D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Praksislærar skule: </w:t>
            </w:r>
          </w:p>
          <w:p w:rsidRPr="00F72A98" w:rsidR="009B6D3B" w:rsidP="00FA5347" w:rsidRDefault="009B6D3B" w14:paraId="5907CCB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1B44E23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FA5347" w:rsidRDefault="009B6D3B" w14:paraId="3CA6529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Kontaktlærar OsloMet: </w:t>
            </w:r>
          </w:p>
          <w:p w:rsidRPr="00F72A98" w:rsidR="009B6D3B" w:rsidP="00FA5347" w:rsidRDefault="009B6D3B" w14:paraId="53BBF83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F72A98" w:rsidR="009B6D3B" w:rsidP="00FA5347" w:rsidRDefault="009B6D3B" w14:paraId="6D2E7C7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F72A98" w:rsidR="009B6D3B" w:rsidP="009B6D3B" w:rsidRDefault="009B6D3B" w14:paraId="1B7548FC" w14:textId="77777777">
      <w:pPr>
        <w:pStyle w:val="Ingenmellomrom"/>
        <w:rPr>
          <w:rFonts w:asciiTheme="minorHAnsi" w:hAnsiTheme="minorHAnsi" w:cstheme="minorHAnsi"/>
          <w:b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3964"/>
        <w:gridCol w:w="5092"/>
      </w:tblGrid>
      <w:tr w:rsidRPr="00F72A98" w:rsidR="009B6D3B" w:rsidTr="00FA5347" w14:paraId="380F7526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2A98" w:rsidR="009B6D3B" w:rsidP="00E96F1E" w:rsidRDefault="009B6D3B" w14:paraId="7D7D9A00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Praksis bestått:</w:t>
            </w:r>
          </w:p>
          <w:p w:rsidRPr="00F72A98" w:rsidR="009B6D3B" w:rsidP="00E96F1E" w:rsidRDefault="009B6D3B" w14:paraId="5689E384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F72A98" w:rsidR="009B6D3B" w:rsidP="00E96F1E" w:rsidRDefault="009B6D3B" w14:paraId="02EA1FFD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2A98" w:rsidR="009B6D3B" w:rsidP="00E96F1E" w:rsidRDefault="009B6D3B" w14:paraId="6AD9E900" w14:textId="3F297C9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Praksis</w:t>
            </w:r>
            <w:r w:rsidRPr="00F72A98" w:rsidR="00BC78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nn-NO"/>
              </w:rPr>
              <w:t>ikkje</w:t>
            </w:r>
            <w:r w:rsidRPr="00F72A98" w:rsidR="00BC78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bestått:</w:t>
            </w:r>
          </w:p>
          <w:p w:rsidRPr="00F72A98" w:rsidR="009B6D3B" w:rsidP="00E96F1E" w:rsidRDefault="009B6D3B" w14:paraId="44CC98C4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F72A98" w:rsidR="009B6D3B" w:rsidP="00E96F1E" w:rsidRDefault="009B6D3B" w14:paraId="780D7A08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Pr="00F72A98" w:rsidR="009B6D3B" w:rsidP="009B6D3B" w:rsidRDefault="009B6D3B" w14:paraId="440E108A" w14:textId="77777777">
      <w:pPr>
        <w:pStyle w:val="Ingenmellomrom"/>
        <w:jc w:val="both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tbl>
      <w:tblPr>
        <w:tblW w:w="9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1320"/>
        <w:gridCol w:w="1708"/>
        <w:gridCol w:w="1826"/>
        <w:gridCol w:w="1826"/>
        <w:gridCol w:w="2376"/>
      </w:tblGrid>
      <w:tr w:rsidRPr="00565FA7" w:rsidR="009B6D3B" w:rsidTr="6739D0DB" w14:paraId="205F7D03" w14:textId="77777777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E96F1E" w:rsidRDefault="009B6D3B" w14:paraId="6A9D60E3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Stad/dato: </w:t>
            </w:r>
          </w:p>
          <w:p w:rsidRPr="00F72A98" w:rsidR="009B6D3B" w:rsidP="00E96F1E" w:rsidRDefault="009B6D3B" w14:paraId="329ACDBE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F72A98" w:rsidR="009B6D3B" w:rsidP="00E96F1E" w:rsidRDefault="009B6D3B" w14:paraId="77D3AD5D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E96F1E" w:rsidRDefault="009B6D3B" w14:paraId="0EAEC399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Praksislærar: </w:t>
            </w:r>
          </w:p>
          <w:p w:rsidRPr="00F72A98" w:rsidR="009B6D3B" w:rsidP="00E96F1E" w:rsidRDefault="009B6D3B" w14:paraId="61926CF7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F72A98" w:rsidR="009B6D3B" w:rsidP="00E96F1E" w:rsidRDefault="009B6D3B" w14:paraId="496B3C43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E96F1E" w:rsidRDefault="009B6D3B" w14:paraId="31F3ABD6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Rektor: </w:t>
            </w:r>
          </w:p>
          <w:p w:rsidRPr="00F72A98" w:rsidR="009B6D3B" w:rsidP="00E96F1E" w:rsidRDefault="009B6D3B" w14:paraId="6C13EDE2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F72A98" w:rsidR="009B6D3B" w:rsidP="00E96F1E" w:rsidRDefault="009B6D3B" w14:paraId="5399D955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72A98" w:rsidR="009B6D3B" w:rsidP="00E96F1E" w:rsidRDefault="009B6D3B" w14:paraId="503370D0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Student: </w:t>
            </w:r>
          </w:p>
          <w:p w:rsidRPr="00F72A98" w:rsidR="009B6D3B" w:rsidP="00E96F1E" w:rsidRDefault="009B6D3B" w14:paraId="607BBAB8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F72A98" w:rsidR="009B6D3B" w:rsidP="00E96F1E" w:rsidRDefault="009B6D3B" w14:paraId="05B718E9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72A98" w:rsidR="009B6D3B" w:rsidP="00E47DE2" w:rsidRDefault="009B6D3B" w14:paraId="5C4363FB" w14:textId="77777777">
            <w:pPr>
              <w:pStyle w:val="Ingenmellomrom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F7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Kontaktlærar OsloMet </w:t>
            </w:r>
            <w:r w:rsidRPr="00F72A9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(blir godkjend digitalt)</w:t>
            </w:r>
          </w:p>
        </w:tc>
      </w:tr>
    </w:tbl>
    <w:p w:rsidRPr="00F72A98" w:rsidR="009B6D3B" w:rsidP="009B6D3B" w:rsidRDefault="009B6D3B" w14:paraId="0A4B93FD" w14:textId="77777777">
      <w:pPr>
        <w:pStyle w:val="Overskrift2"/>
        <w:rPr>
          <w:b/>
          <w:bCs/>
          <w:color w:val="auto"/>
          <w:sz w:val="28"/>
          <w:szCs w:val="28"/>
          <w:lang w:val="nn-NO" w:eastAsia="x-none"/>
        </w:rPr>
      </w:pPr>
      <w:r w:rsidRPr="00F72A98">
        <w:rPr>
          <w:sz w:val="22"/>
          <w:szCs w:val="22"/>
          <w:lang w:val="nn-NO" w:eastAsia="x-none"/>
        </w:rPr>
        <w:br w:type="page"/>
      </w:r>
      <w:r w:rsidRPr="00F72A98">
        <w:rPr>
          <w:b/>
          <w:bCs/>
          <w:color w:val="auto"/>
          <w:sz w:val="28"/>
          <w:szCs w:val="28"/>
          <w:lang w:val="nn-NO"/>
        </w:rPr>
        <w:lastRenderedPageBreak/>
        <w:t>Praksisstudiar våren fjerde studieår</w:t>
      </w:r>
    </w:p>
    <w:p w:rsidRPr="00F72A98" w:rsidR="009B6D3B" w:rsidP="009B6D3B" w:rsidRDefault="009B6D3B" w14:paraId="107917B8" w14:textId="77777777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F72A98">
        <w:rPr>
          <w:rFonts w:cs="Calibri"/>
          <w:bCs/>
          <w:lang w:val="nn-NO"/>
        </w:rPr>
        <w:t>Praksis fjerde studieår, vårsemesteret (20 dagar), skal bidra til at studentane vidareutviklar kompetansen og forståinga si av seg sjølv som lærarar. Studentane skal i størst mogleg grad ha eit sjølvstendig ansvar for å planleggje, gjennomføre og vurdere undervisning. Dei skal samtidig vere ressursar og støttespelarar for kvarandre. I tillegg skal dei delta i dei felles aktivitetane til lærarane i profesjonsfellesskapen på skulen.</w:t>
      </w:r>
    </w:p>
    <w:p w:rsidRPr="00F72A98" w:rsidR="009B6D3B" w:rsidP="009B6D3B" w:rsidRDefault="009B6D3B" w14:paraId="108FBA46" w14:textId="2E235C94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F72A98">
        <w:rPr>
          <w:rFonts w:cs="Calibri"/>
          <w:bCs/>
          <w:lang w:val="nn-NO"/>
        </w:rPr>
        <w:t>Planlegging og gjennomføring av undervisning i skulefag skal koplast til kunnskap i studiefa</w:t>
      </w:r>
      <w:r w:rsidR="00B871BD">
        <w:rPr>
          <w:rFonts w:cs="Calibri"/>
          <w:bCs/>
          <w:lang w:val="nn-NO"/>
        </w:rPr>
        <w:t>g</w:t>
      </w:r>
      <w:r w:rsidR="004F672C">
        <w:rPr>
          <w:rFonts w:cs="Calibri"/>
          <w:bCs/>
          <w:lang w:val="nn-NO"/>
        </w:rPr>
        <w:t>a</w:t>
      </w:r>
      <w:r w:rsidRPr="00F72A98">
        <w:rPr>
          <w:rFonts w:cs="Calibri"/>
          <w:bCs/>
          <w:lang w:val="nn-NO"/>
        </w:rPr>
        <w:t xml:space="preserve"> (på campus). I praksisperioden skal studentane givast høve til å få djupare innsikt i læringsleiing og elevmangfald i klasserommet, og å få kjennskap til oppgåvene til læraren og arbeid i profesjonsfellesskapen. </w:t>
      </w:r>
    </w:p>
    <w:p w:rsidRPr="00F72A98" w:rsidR="009B6D3B" w:rsidP="009B6D3B" w:rsidRDefault="009B6D3B" w14:paraId="74E9CD64" w14:textId="77777777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F72A98">
        <w:rPr>
          <w:rFonts w:cs="Calibri"/>
          <w:bCs/>
          <w:lang w:val="nn-NO"/>
        </w:rPr>
        <w:t>Kommentarfelta under skal innehalde ei beskrivande vurdering av kva studenten meistrar, og det studenten eventuelt må arbeide vidare med.</w:t>
      </w:r>
    </w:p>
    <w:p w:rsidRPr="00F72A98" w:rsidR="009B6D3B" w:rsidP="009B6D3B" w:rsidRDefault="009B6D3B" w14:paraId="48797DD9" w14:textId="77777777">
      <w:pPr>
        <w:keepNext/>
        <w:spacing w:before="240" w:after="60"/>
        <w:outlineLvl w:val="1"/>
        <w:rPr>
          <w:rFonts w:cs="Calibri"/>
          <w:bCs/>
          <w:lang w:val="nn-NO"/>
        </w:rPr>
      </w:pPr>
    </w:p>
    <w:p w:rsidRPr="00F72A98" w:rsidR="009B6D3B" w:rsidP="009B6D3B" w:rsidRDefault="009B6D3B" w14:paraId="77DDC5DF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72A98">
        <w:rPr>
          <w:b/>
          <w:bCs/>
          <w:color w:val="auto"/>
          <w:sz w:val="28"/>
          <w:szCs w:val="28"/>
          <w:lang w:val="nn-NO"/>
        </w:rPr>
        <w:t>Lærarrolla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74"/>
      </w:tblGrid>
      <w:tr w:rsidRPr="00565FA7" w:rsidR="009B6D3B" w:rsidTr="00E96F1E" w14:paraId="2E1A61B2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11FCE643" w14:textId="01FEF990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Innsikta til studentane i ansvara og oppgåvene til læraren knytt til kontaktlærarrolla (oppl.lova §</w:t>
            </w:r>
            <w:r w:rsidR="00B871BD">
              <w:rPr>
                <w:sz w:val="22"/>
                <w:szCs w:val="22"/>
                <w:lang w:val="nn-NO"/>
              </w:rPr>
              <w:t> </w:t>
            </w:r>
            <w:r w:rsidRPr="00F72A98">
              <w:rPr>
                <w:sz w:val="22"/>
                <w:szCs w:val="22"/>
                <w:lang w:val="nn-NO"/>
              </w:rPr>
              <w:t>8.2), samarbeid med kollegaer i team og profesjonsfellesskapen og støttesystemet til skulen.</w:t>
            </w:r>
          </w:p>
        </w:tc>
      </w:tr>
      <w:tr w:rsidRPr="00565FA7" w:rsidR="009B6D3B" w:rsidTr="00E96F1E" w14:paraId="36BA7B56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4522BCD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0B3290B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43A79E4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262F31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913F22D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D3E6CC1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EDF2219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12BE7D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C69AC8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D0D4C5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236FC33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27612C1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72A98" w:rsidR="009B6D3B" w:rsidP="009B6D3B" w:rsidRDefault="009B6D3B" w14:paraId="2B1A6A96" w14:textId="77777777">
      <w:pPr>
        <w:pStyle w:val="Ingenmellomrom"/>
        <w:rPr>
          <w:lang w:val="nn-NO"/>
        </w:rPr>
      </w:pPr>
    </w:p>
    <w:p w:rsidRPr="00F72A98" w:rsidR="009B6D3B" w:rsidP="009B6D3B" w:rsidRDefault="009B6D3B" w14:paraId="2F77B5E3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72A98">
        <w:rPr>
          <w:b/>
          <w:bCs/>
          <w:color w:val="auto"/>
          <w:sz w:val="28"/>
          <w:szCs w:val="28"/>
          <w:lang w:val="nn-NO"/>
        </w:rPr>
        <w:t>Planlegging av undervisning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74"/>
      </w:tblGrid>
      <w:tr w:rsidRPr="00565FA7" w:rsidR="009B6D3B" w:rsidTr="00E96F1E" w14:paraId="217A7BF5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1E89A48D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Ulike faglege, didaktiske vurderingar med omsyn til dei ulike føresetnadene til elevane, og dessutan evne til kreativitet og sjølvstende i planlegging.</w:t>
            </w:r>
          </w:p>
        </w:tc>
      </w:tr>
      <w:tr w:rsidRPr="00565FA7" w:rsidR="009B6D3B" w:rsidTr="00E96F1E" w14:paraId="2FA01264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72F22B7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F7A3651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E82A35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4C1C369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8725574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54539D5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BC84911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DA7DCD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BD0829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92DD9AE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F04BC5B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3BAC83A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72A98" w:rsidR="009B6D3B" w:rsidP="009B6D3B" w:rsidRDefault="009B6D3B" w14:paraId="2AEE5E72" w14:textId="77777777">
      <w:pPr>
        <w:pStyle w:val="Ingenmellomrom"/>
        <w:rPr>
          <w:lang w:val="nn-NO"/>
        </w:rPr>
      </w:pPr>
    </w:p>
    <w:p w:rsidRPr="00F72A98" w:rsidR="009B6D3B" w:rsidP="009B6D3B" w:rsidRDefault="009B6D3B" w14:paraId="15AA0645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72A98">
        <w:rPr>
          <w:b/>
          <w:bCs/>
          <w:color w:val="auto"/>
          <w:sz w:val="28"/>
          <w:szCs w:val="28"/>
          <w:lang w:val="nn-NO"/>
        </w:rPr>
        <w:lastRenderedPageBreak/>
        <w:t>Gjennomføring av undervisning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74"/>
      </w:tblGrid>
      <w:tr w:rsidRPr="00565FA7" w:rsidR="009B6D3B" w:rsidTr="00E96F1E" w14:paraId="638C7FC6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36BF4A27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Evne til å leie klassar og grupper, leggje til rette læringsaktivitetar, støtte og fremje den faglege progresjonen til elevane, og setje i verk tiltak som fremjar inkluderande klassemiljø.</w:t>
            </w:r>
          </w:p>
        </w:tc>
      </w:tr>
      <w:tr w:rsidRPr="00565FA7" w:rsidR="009B6D3B" w:rsidTr="00E96F1E" w14:paraId="3669BF24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200EC55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1B48DF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6B718E5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942CCD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2B9A1DD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6834685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5352EBE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44EF203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3A71F67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D6C82BE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6E0821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DEADE94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72A98" w:rsidR="009B6D3B" w:rsidP="009B6D3B" w:rsidRDefault="009B6D3B" w14:paraId="11D686CC" w14:textId="77777777">
      <w:pPr>
        <w:pStyle w:val="Ingenmellomrom"/>
        <w:rPr>
          <w:lang w:val="nn-NO"/>
        </w:rPr>
      </w:pPr>
    </w:p>
    <w:p w:rsidRPr="00F72A98" w:rsidR="009B6D3B" w:rsidP="009B6D3B" w:rsidRDefault="009B6D3B" w14:paraId="6DFDF4DB" w14:textId="77777777">
      <w:pPr>
        <w:pStyle w:val="Ingenmellomrom"/>
        <w:rPr>
          <w:lang w:val="nn-NO"/>
        </w:rPr>
      </w:pPr>
    </w:p>
    <w:p w:rsidRPr="00F72A98" w:rsidR="009B6D3B" w:rsidP="009B6D3B" w:rsidRDefault="009B6D3B" w14:paraId="42A770F7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72A98">
        <w:rPr>
          <w:b/>
          <w:bCs/>
          <w:color w:val="auto"/>
          <w:sz w:val="28"/>
          <w:szCs w:val="28"/>
          <w:lang w:val="nn-NO"/>
        </w:rPr>
        <w:t>Lærarkompetansen til studenten</w:t>
      </w:r>
    </w:p>
    <w:p w:rsidRPr="00F72A98" w:rsidR="009B6D3B" w:rsidP="009B6D3B" w:rsidRDefault="009B6D3B" w14:paraId="2CA593DD" w14:textId="4D1E04AF">
      <w:pPr>
        <w:rPr>
          <w:rFonts w:cs="Calibri"/>
          <w:lang w:val="nn-NO"/>
        </w:rPr>
      </w:pPr>
      <w:r w:rsidRPr="00F72A98">
        <w:rPr>
          <w:rFonts w:cs="Calibri"/>
          <w:lang w:val="nn-NO"/>
        </w:rPr>
        <w:t>Knyt vurderinga til følgjande punkt. Evna studenten ha</w:t>
      </w:r>
      <w:r w:rsidR="00787A44">
        <w:rPr>
          <w:rFonts w:cs="Calibri"/>
          <w:lang w:val="nn-NO"/>
        </w:rPr>
        <w:t>r</w:t>
      </w:r>
      <w:r w:rsidRPr="00F72A98">
        <w:rPr>
          <w:rFonts w:cs="Calibri"/>
          <w:lang w:val="nn-NO"/>
        </w:rPr>
        <w:t xml:space="preserve"> til </w:t>
      </w:r>
    </w:p>
    <w:p w:rsidRPr="00F72A98" w:rsidR="009B6D3B" w:rsidP="009B6D3B" w:rsidRDefault="009B6D3B" w14:paraId="672660D8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F72A98">
        <w:rPr>
          <w:rFonts w:ascii="Calibri" w:hAnsi="Calibri" w:cs="Calibri"/>
          <w:sz w:val="22"/>
          <w:lang w:val="nn-NO"/>
        </w:rPr>
        <w:t>å vise sjølvstende i lærararbeid</w:t>
      </w:r>
    </w:p>
    <w:p w:rsidRPr="00F72A98" w:rsidR="009B6D3B" w:rsidP="009B6D3B" w:rsidRDefault="009B6D3B" w14:paraId="465E3D53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F72A98">
        <w:rPr>
          <w:rFonts w:ascii="Calibri" w:hAnsi="Calibri" w:cs="Calibri"/>
          <w:sz w:val="22"/>
          <w:lang w:val="nn-NO"/>
        </w:rPr>
        <w:t xml:space="preserve">å ta ansvar i ulike situasjonar </w:t>
      </w:r>
    </w:p>
    <w:p w:rsidRPr="00F72A98" w:rsidR="009B6D3B" w:rsidP="009B6D3B" w:rsidRDefault="009B6D3B" w14:paraId="2863607C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F72A98">
        <w:rPr>
          <w:rFonts w:ascii="Calibri" w:hAnsi="Calibri" w:cs="Calibri"/>
          <w:sz w:val="22"/>
          <w:lang w:val="nn-NO"/>
        </w:rPr>
        <w:t xml:space="preserve">å samarbeide med medstudentar/kollegaer og andre </w:t>
      </w:r>
    </w:p>
    <w:p w:rsidRPr="00F72A98" w:rsidR="009B6D3B" w:rsidP="009B6D3B" w:rsidRDefault="009B6D3B" w14:paraId="07794BE4" w14:textId="77777777">
      <w:pPr>
        <w:pStyle w:val="Listeavsnitt"/>
        <w:numPr>
          <w:ilvl w:val="0"/>
          <w:numId w:val="9"/>
        </w:numPr>
        <w:spacing w:after="200" w:line="276" w:lineRule="auto"/>
        <w:rPr>
          <w:sz w:val="22"/>
          <w:lang w:val="nn-NO"/>
        </w:rPr>
      </w:pPr>
      <w:r w:rsidRPr="00F72A98">
        <w:rPr>
          <w:rFonts w:ascii="Calibri" w:hAnsi="Calibri" w:cs="Calibri"/>
          <w:sz w:val="22"/>
          <w:lang w:val="nn-NO"/>
        </w:rPr>
        <w:t>å ha eit reflektert blikk på eigen praksis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565FA7" w:rsidR="009B6D3B" w:rsidTr="00E96F1E" w14:paraId="0112B156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5361314F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2AD887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65995E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5D96444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FE83CE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B75263D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848AE1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74C0147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9D9AE93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F0B169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76D985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27AD98B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DF84DFD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9D4A7FE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E3DBE3F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1B86435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9E91FB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F71AC5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6EDFDD7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33018C5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732F431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8CEBF3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E8B4CEB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72A98" w:rsidR="009B6D3B" w:rsidP="009B6D3B" w:rsidRDefault="009B6D3B" w14:paraId="4529DB2D" w14:textId="77777777">
      <w:pPr>
        <w:pStyle w:val="Overskrift2"/>
        <w:rPr>
          <w:b/>
          <w:bCs/>
          <w:color w:val="000000"/>
          <w:sz w:val="28"/>
          <w:szCs w:val="28"/>
          <w:lang w:val="nn-NO"/>
        </w:rPr>
      </w:pPr>
      <w:bookmarkStart w:name="_Hlk93929786" w:id="0"/>
      <w:r w:rsidRPr="00F72A98">
        <w:rPr>
          <w:b/>
          <w:bCs/>
          <w:color w:val="000000"/>
          <w:sz w:val="28"/>
          <w:szCs w:val="28"/>
          <w:lang w:val="nn-NO"/>
        </w:rPr>
        <w:lastRenderedPageBreak/>
        <w:t>Oppgåve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565FA7" w:rsidR="009B6D3B" w:rsidTr="00E96F1E" w14:paraId="231AAEE6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71CA2A4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Vurdering med bruk av digitale verktøy</w:t>
            </w:r>
          </w:p>
          <w:p w:rsidRPr="00F72A98" w:rsidR="009B6D3B" w:rsidP="00E96F1E" w:rsidRDefault="009B6D3B" w14:paraId="73C41445" w14:textId="77777777">
            <w:pPr>
              <w:pStyle w:val="Ingenmellomrom"/>
              <w:numPr>
                <w:ilvl w:val="0"/>
                <w:numId w:val="12"/>
              </w:numPr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studentane skal bruke digitale verktøy til vurdering for læring som del av eit undervisningsopplegg</w:t>
            </w:r>
          </w:p>
          <w:p w:rsidRPr="00F72A98" w:rsidR="009B6D3B" w:rsidP="00E96F1E" w:rsidRDefault="009B6D3B" w14:paraId="444A834B" w14:textId="77777777">
            <w:pPr>
              <w:pStyle w:val="Ingenmellomrom"/>
              <w:numPr>
                <w:ilvl w:val="0"/>
                <w:numId w:val="12"/>
              </w:numPr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 xml:space="preserve">oppdraget kan løysast individuelt eller i praksisgruppa </w:t>
            </w:r>
          </w:p>
          <w:p w:rsidRPr="00F72A98" w:rsidR="009B6D3B" w:rsidP="00E47DE2" w:rsidRDefault="009B6D3B" w14:paraId="799BA13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F72A98" w:rsidR="009B6D3B" w:rsidP="00E47DE2" w:rsidRDefault="009B6D3B" w14:paraId="6283E9E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I ein av refleksjonsloggane reflekterer studentane over erfaringar særleg med omsyn til om vurderinga bidreg til læring.</w:t>
            </w:r>
          </w:p>
          <w:p w:rsidRPr="00F72A98" w:rsidR="009B6D3B" w:rsidP="00E47DE2" w:rsidRDefault="009B6D3B" w14:paraId="79B1551A" w14:textId="77777777">
            <w:pPr>
              <w:pStyle w:val="Ingenmellomrom"/>
              <w:rPr>
                <w:lang w:val="nn-NO"/>
              </w:rPr>
            </w:pPr>
          </w:p>
        </w:tc>
      </w:tr>
      <w:bookmarkEnd w:id="0"/>
    </w:tbl>
    <w:p w:rsidRPr="00F72A98" w:rsidR="009B6D3B" w:rsidP="009B6D3B" w:rsidRDefault="009B6D3B" w14:paraId="51B4691F" w14:textId="77777777">
      <w:pPr>
        <w:rPr>
          <w:lang w:val="nn-NO"/>
        </w:rPr>
      </w:pPr>
    </w:p>
    <w:p w:rsidRPr="00F72A98" w:rsidR="009B6D3B" w:rsidP="009B6D3B" w:rsidRDefault="009B6D3B" w14:paraId="1131B39D" w14:textId="77777777">
      <w:pPr>
        <w:pStyle w:val="Overskrift2"/>
        <w:rPr>
          <w:b/>
          <w:bCs/>
          <w:color w:val="000000"/>
          <w:sz w:val="28"/>
          <w:szCs w:val="28"/>
          <w:lang w:val="nn-NO"/>
        </w:rPr>
      </w:pPr>
      <w:r w:rsidRPr="00F72A98">
        <w:rPr>
          <w:b/>
          <w:bCs/>
          <w:color w:val="000000"/>
          <w:sz w:val="28"/>
          <w:szCs w:val="28"/>
          <w:lang w:val="nn-NO"/>
        </w:rPr>
        <w:t>Arbeidskrav i faget: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72A98" w:rsidR="009B6D3B" w:rsidTr="00E96F1E" w14:paraId="6B3012B5" w14:textId="77777777">
        <w:tc>
          <w:tcPr>
            <w:tcW w:w="9174" w:type="dxa"/>
            <w:shd w:val="clear" w:color="auto" w:fill="auto"/>
          </w:tcPr>
          <w:p w:rsidRPr="00F72A98" w:rsidR="009B6D3B" w:rsidP="00E96F1E" w:rsidRDefault="009B6D3B" w14:paraId="3AC45059" w14:textId="77777777">
            <w:pPr>
              <w:pStyle w:val="x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</w:pPr>
            <w:r w:rsidRPr="00F72A98"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  <w:t>Arbeidskrav i fag som er knytt til praksis blir orientert om på samarbeidsmøte.</w:t>
            </w:r>
          </w:p>
          <w:p w:rsidRPr="00F72A98" w:rsidR="009B6D3B" w:rsidP="00E96F1E" w:rsidRDefault="009B6D3B" w14:paraId="184B36A8" w14:textId="77777777">
            <w:pPr>
              <w:pStyle w:val="x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</w:pPr>
            <w:r w:rsidRPr="00F72A98"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  <w:t>Praksislærarar legg til rette for at studentane får gjennomført aktivitetane arbeidskravet legg opp til.</w:t>
            </w:r>
          </w:p>
          <w:p w:rsidRPr="00F72A98" w:rsidR="009B6D3B" w:rsidP="00E96F1E" w:rsidRDefault="009B6D3B" w14:paraId="187C9A15" w14:textId="77777777">
            <w:pPr>
              <w:pStyle w:val="x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</w:pPr>
            <w:r w:rsidRPr="00F72A98"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  <w:t>Arbeidskravet </w:t>
            </w:r>
            <w:r w:rsidRPr="00F72A98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  <w:lang w:val="nn-NO"/>
              </w:rPr>
              <w:t>blir levert innan avtalt frist</w:t>
            </w:r>
            <w:r w:rsidRPr="00F72A98">
              <w:rPr>
                <w:rFonts w:ascii="Calibri" w:hAnsi="Calibri" w:cs="Calibri"/>
                <w:color w:val="000000"/>
                <w:sz w:val="22"/>
                <w:szCs w:val="22"/>
                <w:lang w:val="nn-NO"/>
              </w:rPr>
              <w:t xml:space="preserve"> </w:t>
            </w:r>
            <w:r w:rsidRPr="00F72A98">
              <w:rPr>
                <w:rFonts w:ascii="Calibri" w:hAnsi="Calibri" w:cs="Calibri"/>
                <w:color w:val="201F1E"/>
                <w:sz w:val="22"/>
                <w:szCs w:val="22"/>
                <w:lang w:val="nn-NO"/>
              </w:rPr>
              <w:t>og blir godkjent av faglærarar</w:t>
            </w:r>
          </w:p>
          <w:p w:rsidRPr="00F72A98" w:rsidR="009B6D3B" w:rsidP="00E47DE2" w:rsidRDefault="009B6D3B" w14:paraId="7F2FE34E" w14:textId="77777777">
            <w:pPr>
              <w:pStyle w:val="Ingenmellomrom"/>
              <w:rPr>
                <w:i/>
                <w:iCs/>
                <w:lang w:val="nn-NO"/>
              </w:rPr>
            </w:pPr>
          </w:p>
        </w:tc>
      </w:tr>
    </w:tbl>
    <w:p w:rsidRPr="00F72A98" w:rsidR="009B6D3B" w:rsidP="009B6D3B" w:rsidRDefault="009B6D3B" w14:paraId="2E4A8ED5" w14:textId="77777777">
      <w:pPr>
        <w:rPr>
          <w:lang w:val="nn-NO"/>
        </w:rPr>
      </w:pPr>
    </w:p>
    <w:p w:rsidRPr="00F72A98" w:rsidR="009B6D3B" w:rsidP="009B6D3B" w:rsidRDefault="009B6D3B" w14:paraId="7D565C90" w14:textId="77777777">
      <w:pPr>
        <w:pStyle w:val="Overskrift2"/>
        <w:rPr>
          <w:b/>
          <w:bCs/>
          <w:color w:val="000000"/>
          <w:sz w:val="28"/>
          <w:szCs w:val="28"/>
          <w:lang w:val="nn-NO"/>
        </w:rPr>
      </w:pPr>
      <w:bookmarkStart w:name="_Hlk93929660" w:id="1"/>
      <w:r w:rsidRPr="00F72A98">
        <w:rPr>
          <w:lang w:val="nn-NO"/>
        </w:rPr>
        <w:t xml:space="preserve"> </w:t>
      </w:r>
      <w:r w:rsidRPr="00F72A98">
        <w:rPr>
          <w:b/>
          <w:bCs/>
          <w:color w:val="000000"/>
          <w:sz w:val="28"/>
          <w:szCs w:val="28"/>
          <w:lang w:val="nn-NO"/>
        </w:rPr>
        <w:t>Eigenvurderingslogg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565FA7" w:rsidR="009B6D3B" w:rsidTr="00E96F1E" w14:paraId="67B5F5DF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752A02A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F72A98">
              <w:rPr>
                <w:sz w:val="22"/>
                <w:szCs w:val="22"/>
                <w:lang w:val="nn-NO"/>
              </w:rPr>
              <w:t>Siste veka av praksis skriv studenten ein logg med eigenvurdering. Etter siste rettleiingssamtale blir dokumentert eigenvurderinga til studentane her (lim inn tekst):</w:t>
            </w:r>
          </w:p>
        </w:tc>
      </w:tr>
      <w:tr w:rsidRPr="00565FA7" w:rsidR="009B6D3B" w:rsidTr="00E96F1E" w14:paraId="5A30AE24" w14:textId="77777777">
        <w:tc>
          <w:tcPr>
            <w:tcW w:w="9174" w:type="dxa"/>
            <w:shd w:val="clear" w:color="auto" w:fill="auto"/>
          </w:tcPr>
          <w:p w:rsidRPr="00F72A98" w:rsidR="009B6D3B" w:rsidP="00E47DE2" w:rsidRDefault="009B6D3B" w14:paraId="4AA6676B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CDA53ED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ED2A60F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23943C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9E9D0DB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9FE37CE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8AF8FEE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231A33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54F0AEF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4635523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1C5CFD1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CC2764B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5B40EE57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5046A4D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56EFEF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3E3902C8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C2C889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3813C89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FFC1D46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5FBE78A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7BEE5C31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0253B373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017E8C4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10498492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6F6F8597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2464E6AC" w14:textId="77777777">
            <w:pPr>
              <w:pStyle w:val="Ingenmellomrom"/>
              <w:rPr>
                <w:lang w:val="nn-NO"/>
              </w:rPr>
            </w:pPr>
          </w:p>
          <w:p w:rsidRPr="00F72A98" w:rsidR="009B6D3B" w:rsidP="00E47DE2" w:rsidRDefault="009B6D3B" w14:paraId="4DF20EDA" w14:textId="77777777">
            <w:pPr>
              <w:pStyle w:val="Ingenmellomrom"/>
              <w:rPr>
                <w:lang w:val="nn-NO"/>
              </w:rPr>
            </w:pPr>
          </w:p>
        </w:tc>
      </w:tr>
    </w:tbl>
    <w:bookmarkEnd w:id="1"/>
    <w:p w:rsidRPr="00F72A98" w:rsidR="009B6D3B" w:rsidP="009B6D3B" w:rsidRDefault="009B6D3B" w14:paraId="189578F7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72A98">
        <w:rPr>
          <w:b/>
          <w:bCs/>
          <w:color w:val="auto"/>
          <w:sz w:val="28"/>
          <w:szCs w:val="28"/>
          <w:lang w:val="nn-NO"/>
        </w:rPr>
        <w:lastRenderedPageBreak/>
        <w:t>Praksis vurdert til bestått</w:t>
      </w:r>
    </w:p>
    <w:p w:rsidRPr="00F72A98" w:rsidR="009B6D3B" w:rsidP="009B6D3B" w:rsidRDefault="009B6D3B" w14:paraId="394E660F" w14:textId="77777777">
      <w:pPr>
        <w:pStyle w:val="Ingenmellomrom"/>
        <w:rPr>
          <w:lang w:val="nn-NO"/>
        </w:rPr>
      </w:pPr>
      <w:r w:rsidRPr="00F72A98">
        <w:rPr>
          <w:lang w:val="nn-NO"/>
        </w:rPr>
        <w:t xml:space="preserve">Signert vurderingsrapport skal skannast og leverast digitalt siste dag i praksis. </w:t>
      </w:r>
    </w:p>
    <w:p w:rsidRPr="00F72A98" w:rsidR="009B6D3B" w:rsidP="009B6D3B" w:rsidRDefault="009B6D3B" w14:paraId="0FAE2E7C" w14:textId="77777777">
      <w:pPr>
        <w:pStyle w:val="Ingenmellomrom"/>
        <w:rPr>
          <w:b/>
          <w:lang w:val="nn-NO"/>
        </w:rPr>
      </w:pPr>
      <w:r w:rsidRPr="00F72A98">
        <w:rPr>
          <w:b/>
          <w:lang w:val="nn-NO"/>
        </w:rPr>
        <w:t xml:space="preserve">Informasjon om innlevering kjem. </w:t>
      </w:r>
    </w:p>
    <w:p w:rsidRPr="00F72A98" w:rsidR="009B6D3B" w:rsidP="009B6D3B" w:rsidRDefault="009B6D3B" w14:paraId="283A0724" w14:textId="77777777">
      <w:pPr>
        <w:rPr>
          <w:lang w:val="nn-NO"/>
        </w:rPr>
      </w:pPr>
    </w:p>
    <w:p w:rsidRPr="00F72A98" w:rsidR="009B6D3B" w:rsidP="009B6D3B" w:rsidRDefault="009B6D3B" w14:paraId="5530BD7A" w14:textId="4F3913D1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72A98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F72A98">
        <w:rPr>
          <w:b/>
          <w:bCs/>
          <w:i/>
          <w:iCs/>
          <w:color w:val="auto"/>
          <w:sz w:val="28"/>
          <w:szCs w:val="28"/>
          <w:lang w:val="nn-NO"/>
        </w:rPr>
        <w:t xml:space="preserve"> </w:t>
      </w:r>
      <w:r w:rsidRPr="00F72A98">
        <w:rPr>
          <w:b/>
          <w:bCs/>
          <w:color w:val="auto"/>
          <w:sz w:val="28"/>
          <w:szCs w:val="28"/>
          <w:lang w:val="nn-NO"/>
        </w:rPr>
        <w:t>ikkje</w:t>
      </w:r>
      <w:r w:rsidR="0062397E">
        <w:rPr>
          <w:b/>
          <w:bCs/>
          <w:color w:val="auto"/>
          <w:sz w:val="28"/>
          <w:szCs w:val="28"/>
          <w:lang w:val="nn-NO"/>
        </w:rPr>
        <w:t xml:space="preserve"> </w:t>
      </w:r>
      <w:r w:rsidRPr="00F72A98">
        <w:rPr>
          <w:b/>
          <w:bCs/>
          <w:color w:val="auto"/>
          <w:sz w:val="28"/>
          <w:szCs w:val="28"/>
          <w:lang w:val="nn-NO"/>
        </w:rPr>
        <w:t>bestått</w:t>
      </w:r>
    </w:p>
    <w:p w:rsidRPr="00F72A98" w:rsidR="009B6D3B" w:rsidP="009B6D3B" w:rsidRDefault="009B6D3B" w14:paraId="49E1E383" w14:textId="77777777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  <w:r w:rsidRPr="00F72A98">
        <w:rPr>
          <w:lang w:val="nn-NO"/>
        </w:rPr>
        <w:t xml:space="preserve">Praksislærar leverer kopi av signert vurderingsrapport til studenten siste dag i praksis. </w:t>
      </w:r>
    </w:p>
    <w:p w:rsidRPr="00F72A98" w:rsidR="009B6D3B" w:rsidP="009B6D3B" w:rsidRDefault="009B6D3B" w14:paraId="79E1EB88" w14:textId="77777777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  <w:r w:rsidRPr="00F72A98">
        <w:rPr>
          <w:rFonts w:ascii="Calibri" w:hAnsi="Calibri" w:eastAsia="Calibri" w:cs="Calibri"/>
          <w:b/>
          <w:bCs/>
          <w:lang w:val="nn-NO"/>
        </w:rPr>
        <w:t>Av GDPR-omsyn ber vi om praksisrettleiars original blir levert praksisadministrasjonen digitalt i nettskjema.</w:t>
      </w:r>
    </w:p>
    <w:p w:rsidRPr="00F72A98" w:rsidR="009B6D3B" w:rsidP="009B6D3B" w:rsidRDefault="009B6D3B" w14:paraId="6B15C387" w14:textId="77777777">
      <w:pPr>
        <w:pStyle w:val="STHBtekstTegn"/>
        <w:spacing w:line="240" w:lineRule="auto"/>
        <w:rPr>
          <w:rFonts w:ascii="Calibri" w:hAnsi="Calibri" w:eastAsia="Calibri" w:cs="Calibri"/>
          <w:b/>
          <w:bCs/>
          <w:lang w:val="nn-NO"/>
        </w:rPr>
      </w:pPr>
    </w:p>
    <w:p w:rsidRPr="00F72A98" w:rsidR="009B6D3B" w:rsidP="009B6D3B" w:rsidRDefault="009B6D3B" w14:paraId="3CFB0D73" w14:textId="77777777">
      <w:pPr>
        <w:pStyle w:val="Ingenmellomrom"/>
        <w:rPr>
          <w:rFonts w:cs="Calibri"/>
          <w:lang w:val="nn-NO"/>
        </w:rPr>
      </w:pPr>
      <w:r w:rsidRPr="00F72A98">
        <w:rPr>
          <w:rFonts w:cs="Calibri"/>
          <w:lang w:val="nn-NO"/>
        </w:rPr>
        <w:t>Ev. legeerklæring blir lagd ved rapporten.</w:t>
      </w:r>
    </w:p>
    <w:p w:rsidRPr="00F72A98" w:rsidR="009B6D3B" w:rsidP="009B6D3B" w:rsidRDefault="009B6D3B" w14:paraId="063FD4EA" w14:textId="77777777">
      <w:pPr>
        <w:pStyle w:val="Ingenmellomrom"/>
        <w:rPr>
          <w:rStyle w:val="Boktittel"/>
          <w:b w:val="0"/>
          <w:i w:val="0"/>
          <w:lang w:val="nn-NO"/>
        </w:rPr>
      </w:pPr>
    </w:p>
    <w:p w:rsidRPr="00F72A98" w:rsidR="009B6D3B" w:rsidP="009B6D3B" w:rsidRDefault="009B6D3B" w14:paraId="59D7CA35" w14:textId="77777777">
      <w:pPr>
        <w:rPr>
          <w:lang w:val="nn-NO"/>
        </w:rPr>
      </w:pPr>
    </w:p>
    <w:p w:rsidRPr="00F72A98" w:rsidR="009B6D3B" w:rsidP="009B6D3B" w:rsidRDefault="009B6D3B" w14:paraId="46752BBF" w14:textId="77777777">
      <w:pPr>
        <w:rPr>
          <w:lang w:val="nn-NO"/>
        </w:rPr>
      </w:pPr>
    </w:p>
    <w:p w:rsidRPr="00F72A98" w:rsidR="009B6D3B" w:rsidP="009B6D3B" w:rsidRDefault="009B6D3B" w14:paraId="181C05B9" w14:textId="77777777">
      <w:pPr>
        <w:tabs>
          <w:tab w:val="left" w:pos="3675"/>
        </w:tabs>
        <w:rPr>
          <w:lang w:val="nn-NO"/>
        </w:rPr>
      </w:pPr>
      <w:r w:rsidRPr="00F72A98">
        <w:rPr>
          <w:lang w:val="nn-NO"/>
        </w:rPr>
        <w:tab/>
      </w:r>
    </w:p>
    <w:p w:rsidRPr="00F72A98" w:rsidR="00A90C6D" w:rsidP="00D57C3A" w:rsidRDefault="00A90C6D" w14:paraId="06143AB1" w14:textId="77777777">
      <w:pPr>
        <w:rPr>
          <w:lang w:val="nn-NO"/>
        </w:rPr>
      </w:pPr>
    </w:p>
    <w:sectPr w:rsidRPr="00F72A98" w:rsidR="00A90C6D" w:rsidSect="00A13658">
      <w:headerReference w:type="default" r:id="rId8"/>
      <w:headerReference w:type="first" r:id="rId9"/>
      <w:pgSz w:w="11906" w:h="16838" w:orient="portrait"/>
      <w:pgMar w:top="1276" w:right="1274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E47" w:rsidRDefault="003E2E47" w14:paraId="6A6CD782" w14:textId="77777777">
      <w:pPr>
        <w:spacing w:after="0" w:line="240" w:lineRule="auto"/>
      </w:pPr>
      <w:r>
        <w:separator/>
      </w:r>
    </w:p>
  </w:endnote>
  <w:endnote w:type="continuationSeparator" w:id="0">
    <w:p w:rsidR="003E2E47" w:rsidRDefault="003E2E47" w14:paraId="1A7016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E47" w:rsidRDefault="003E2E47" w14:paraId="04202AA6" w14:textId="77777777">
      <w:pPr>
        <w:spacing w:after="0" w:line="240" w:lineRule="auto"/>
      </w:pPr>
      <w:r>
        <w:separator/>
      </w:r>
    </w:p>
  </w:footnote>
  <w:footnote w:type="continuationSeparator" w:id="0">
    <w:p w:rsidR="003E2E47" w:rsidRDefault="003E2E47" w14:paraId="5EBAE1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B64F1B" w:rsidP="00B64F1B" w:rsidRDefault="00B64F1B" w14:paraId="3E2121B8" w14:textId="77777777">
    <w:pPr>
      <w:pStyle w:val="Topptekst"/>
    </w:pPr>
    <w:r>
      <w:tab/>
    </w:r>
    <w:r>
      <w:tab/>
    </w:r>
    <w:r w:rsidRPr="00E66113">
      <w:rPr>
        <w:noProof/>
        <w:lang w:eastAsia="nb-NO"/>
      </w:rPr>
      <w:drawing>
        <wp:inline distT="0" distB="0" distL="0" distR="0" wp14:anchorId="181752E8" wp14:editId="51D4578F">
          <wp:extent cx="1033145" cy="724535"/>
          <wp:effectExtent l="0" t="0" r="0" b="0"/>
          <wp:docPr id="16" name="Bild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F1B" w:rsidRDefault="00B64F1B" w14:paraId="0A8814B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9B6D3B" w14:paraId="710D681B" w14:textId="63B6B7E4">
    <w:pPr>
      <w:pStyle w:val="Topptekst"/>
    </w:pPr>
    <w:r>
      <w:tab/>
    </w:r>
    <w:r>
      <w:tab/>
    </w:r>
    <w:r w:rsidRPr="00E66113" w:rsidR="004C6DEE">
      <w:rPr>
        <w:noProof/>
        <w:lang w:eastAsia="nb-NO"/>
      </w:rPr>
      <w:drawing>
        <wp:inline distT="0" distB="0" distL="0" distR="0" wp14:anchorId="6FF41AB6" wp14:editId="28232247">
          <wp:extent cx="1033145" cy="724535"/>
          <wp:effectExtent l="0" t="0" r="0" b="0"/>
          <wp:docPr id="15" name="Bild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3492554">
    <w:abstractNumId w:val="5"/>
  </w:num>
  <w:num w:numId="2" w16cid:durableId="488403401">
    <w:abstractNumId w:val="10"/>
  </w:num>
  <w:num w:numId="3" w16cid:durableId="1879079908">
    <w:abstractNumId w:val="8"/>
  </w:num>
  <w:num w:numId="4" w16cid:durableId="898907376">
    <w:abstractNumId w:val="1"/>
  </w:num>
  <w:num w:numId="5" w16cid:durableId="14505049">
    <w:abstractNumId w:val="7"/>
  </w:num>
  <w:num w:numId="6" w16cid:durableId="819350033">
    <w:abstractNumId w:val="0"/>
  </w:num>
  <w:num w:numId="7" w16cid:durableId="860776403">
    <w:abstractNumId w:val="9"/>
  </w:num>
  <w:num w:numId="8" w16cid:durableId="1566069850">
    <w:abstractNumId w:val="3"/>
  </w:num>
  <w:num w:numId="9" w16cid:durableId="971590780">
    <w:abstractNumId w:val="6"/>
  </w:num>
  <w:num w:numId="10" w16cid:durableId="47340160">
    <w:abstractNumId w:val="2"/>
  </w:num>
  <w:num w:numId="11" w16cid:durableId="602540823">
    <w:abstractNumId w:val="11"/>
  </w:num>
  <w:num w:numId="12" w16cid:durableId="492642626">
    <w:abstractNumId w:val="4"/>
  </w:num>
  <w:num w:numId="13" w16cid:durableId="311982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0A1A52"/>
    <w:rsid w:val="001153F2"/>
    <w:rsid w:val="001771AF"/>
    <w:rsid w:val="0018082E"/>
    <w:rsid w:val="0019346A"/>
    <w:rsid w:val="001A1FCA"/>
    <w:rsid w:val="0026493A"/>
    <w:rsid w:val="002A63AD"/>
    <w:rsid w:val="002C20F3"/>
    <w:rsid w:val="002C6DA3"/>
    <w:rsid w:val="00311374"/>
    <w:rsid w:val="00333A43"/>
    <w:rsid w:val="00393325"/>
    <w:rsid w:val="003C31A4"/>
    <w:rsid w:val="003D3AFD"/>
    <w:rsid w:val="003E2E47"/>
    <w:rsid w:val="004832F5"/>
    <w:rsid w:val="0049676B"/>
    <w:rsid w:val="004C4CF5"/>
    <w:rsid w:val="004C6DEE"/>
    <w:rsid w:val="004F672C"/>
    <w:rsid w:val="00502F6E"/>
    <w:rsid w:val="00565FA7"/>
    <w:rsid w:val="00570492"/>
    <w:rsid w:val="005A3E1C"/>
    <w:rsid w:val="00605C17"/>
    <w:rsid w:val="00611739"/>
    <w:rsid w:val="0062397E"/>
    <w:rsid w:val="00647648"/>
    <w:rsid w:val="007139B8"/>
    <w:rsid w:val="007438DA"/>
    <w:rsid w:val="007652F1"/>
    <w:rsid w:val="00770C5F"/>
    <w:rsid w:val="00787A44"/>
    <w:rsid w:val="007C72C0"/>
    <w:rsid w:val="00815FF8"/>
    <w:rsid w:val="00832E8F"/>
    <w:rsid w:val="00854E51"/>
    <w:rsid w:val="00856596"/>
    <w:rsid w:val="008569F8"/>
    <w:rsid w:val="008F0209"/>
    <w:rsid w:val="00917ED4"/>
    <w:rsid w:val="00936C15"/>
    <w:rsid w:val="009A47D6"/>
    <w:rsid w:val="009B6D3B"/>
    <w:rsid w:val="00A1212D"/>
    <w:rsid w:val="00A13658"/>
    <w:rsid w:val="00A605E2"/>
    <w:rsid w:val="00A90C6D"/>
    <w:rsid w:val="00AA1CF2"/>
    <w:rsid w:val="00AB26BB"/>
    <w:rsid w:val="00AD38BF"/>
    <w:rsid w:val="00B534C2"/>
    <w:rsid w:val="00B64F1B"/>
    <w:rsid w:val="00B871BD"/>
    <w:rsid w:val="00BC568A"/>
    <w:rsid w:val="00BC78C7"/>
    <w:rsid w:val="00C6420D"/>
    <w:rsid w:val="00C92E56"/>
    <w:rsid w:val="00D001AC"/>
    <w:rsid w:val="00D57C3A"/>
    <w:rsid w:val="00D660BE"/>
    <w:rsid w:val="00D93D8E"/>
    <w:rsid w:val="00DB3199"/>
    <w:rsid w:val="00DC45E6"/>
    <w:rsid w:val="00DC5338"/>
    <w:rsid w:val="00DE17C5"/>
    <w:rsid w:val="00E47DE2"/>
    <w:rsid w:val="00E61681"/>
    <w:rsid w:val="00E96F1E"/>
    <w:rsid w:val="00EB5A7F"/>
    <w:rsid w:val="00F32B90"/>
    <w:rsid w:val="00F72A98"/>
    <w:rsid w:val="00F763A0"/>
    <w:rsid w:val="00FA5347"/>
    <w:rsid w:val="31A69221"/>
    <w:rsid w:val="3DA3B09F"/>
    <w:rsid w:val="4CA23035"/>
    <w:rsid w:val="4CE38D1E"/>
    <w:rsid w:val="58C19C34"/>
    <w:rsid w:val="6739D0DB"/>
    <w:rsid w:val="70BEF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62CDF"/>
  <w15:chartTrackingRefBased/>
  <w15:docId w15:val="{33AA1A53-9ECB-4CE3-BCE5-A012478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D38B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D38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DA923-E1F6-419D-B1A5-43C864EA6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36F4C-473C-4D99-98BF-F4B750DDADCD}"/>
</file>

<file path=customXml/itemProps3.xml><?xml version="1.0" encoding="utf-8"?>
<ds:datastoreItem xmlns:ds="http://schemas.openxmlformats.org/officeDocument/2006/customXml" ds:itemID="{F726B84D-E484-4615-B80B-38304504BD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Hartberg</dc:creator>
  <keywords/>
  <dc:description/>
  <lastModifiedBy>Maria Husum Øygarden</lastModifiedBy>
  <revision>21</revision>
  <dcterms:created xsi:type="dcterms:W3CDTF">2023-10-24T08:18:00.0000000Z</dcterms:created>
  <dcterms:modified xsi:type="dcterms:W3CDTF">2023-12-15T14:51:18.3500720Z</dcterms:modified>
</coreProperties>
</file>